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pict>
          <v:shape id="艺术字 7" o:spid="_x0000_s1029" o:spt="136" type="#_x0000_t136" style="position:absolute;left:0pt;margin-left:-2.2pt;margin-top:1.65pt;height:84.75pt;width:436.65pt;z-index:25165824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path="t" trim="t" xscale="f" string="滕州市人民政府办公室文件" style="font-family:华文中宋;font-size:36pt;font-weight:bold;v-text-align:center;"/>
          </v:shape>
        </w:pict>
      </w:r>
    </w:p>
    <w:p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滕政办发〔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〕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114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号</w:t>
      </w:r>
    </w:p>
    <w:p>
      <w:pPr>
        <w:adjustRightInd w:val="0"/>
        <w:snapToGrid w:val="0"/>
        <w:spacing w:line="800" w:lineRule="exact"/>
        <w:jc w:val="center"/>
        <w:rPr>
          <w:rFonts w:ascii="仿宋_GB2312" w:hAnsi="宋体" w:eastAsia="仿宋_GB2312" w:cs="Times New Roman"/>
          <w:color w:val="000000"/>
          <w:sz w:val="44"/>
          <w:szCs w:val="44"/>
        </w:rPr>
      </w:pPr>
      <w:bookmarkStart w:id="0" w:name="_GoBack"/>
      <w:r>
        <w:rPr>
          <w:rFonts w:ascii="宋体" w:hAnsi="宋体" w:eastAsia="宋体" w:cs="宋体"/>
          <w:sz w:val="24"/>
          <w:szCs w:val="24"/>
          <w:lang w:eastAsia="zh-CN"/>
        </w:rPr>
        <w:pict>
          <v:line id="_x0000_s1030" o:spid="_x0000_s1030" o:spt="20" style="position:absolute;left:0pt;margin-left:3.55pt;margin-top:12.55pt;height:0.05pt;width:405pt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滕州市人民政府办公室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关于成立滕州市推进政府职能转变和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“放管服”改革协调小组的通知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rPr>
          <w:rFonts w:asci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各镇人民政府、街道办事处，滕州经济开发区管委会，市政府各部门，各企事业单位：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为贯彻落实党的十九大和十九届二中、三中全会精神，深入推进简政放权、放管结合、优化服务改革，加快政府职能深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刻转变，根据省、枣庄市部署要求，市政府决定将滕州市推进</w:t>
      </w:r>
      <w:r>
        <w:rPr>
          <w:rFonts w:hint="eastAsia" w:ascii="仿宋_GB2312" w:hAnsi="仿宋" w:eastAsia="仿宋_GB2312" w:cs="仿宋_GB2312"/>
          <w:sz w:val="32"/>
          <w:szCs w:val="32"/>
        </w:rPr>
        <w:t>政府职能转变领导小组的名称改为滕州市推进政府职能转变和“放管服”改革协调小组（以下简称协调小组），作为市政府议事协调机构。现将有关事项通知如下：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一、协调小组组成人员及主要职责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</w:t>
      </w:r>
      <w:r>
        <w:rPr>
          <w:rFonts w:ascii="楷体_GB2312" w:hAnsi="楷体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_GB2312"/>
          <w:sz w:val="32"/>
          <w:szCs w:val="32"/>
        </w:rPr>
        <w:t>组成人员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刘文强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市委副书记、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市长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left="3358" w:leftChars="304" w:hanging="2720" w:hangingChars="8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丁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伟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滕州经济开发区管委会主任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市委常委、市政府常务副市长</w:t>
      </w:r>
    </w:p>
    <w:p>
      <w:pPr>
        <w:tabs>
          <w:tab w:val="left" w:pos="2128"/>
        </w:tabs>
        <w:adjustRightInd w:val="0"/>
        <w:snapToGrid w:val="0"/>
        <w:spacing w:line="600" w:lineRule="exact"/>
        <w:ind w:firstLine="723" w:firstLineChars="226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　员：</w:t>
      </w:r>
      <w:r>
        <w:rPr>
          <w:rFonts w:hint="eastAsia" w:ascii="仿宋_GB2312" w:hAnsi="仿宋" w:eastAsia="仿宋_GB2312" w:cs="仿宋_GB2312"/>
          <w:sz w:val="32"/>
          <w:szCs w:val="32"/>
        </w:rPr>
        <w:t>邢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市政府党组成员、办公室主任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pacing w:val="-6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东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政府办公室副主任、市政务服务中心</w:t>
      </w:r>
    </w:p>
    <w:p>
      <w:pPr>
        <w:adjustRightInd w:val="0"/>
        <w:snapToGrid w:val="0"/>
        <w:spacing w:line="600" w:lineRule="exact"/>
        <w:ind w:firstLine="3264" w:firstLineChars="10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管理办公室主任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段修进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市委组织部副部长、市编办主任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李文阁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市政府法制办公室主任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刘玉继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市委市政府督查局局长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王印德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市经济和信息化局局长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刘金山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市教育局局长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董鸿洋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市科学技术局局长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魏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超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市民政局局长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鲁开峰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市司法局局长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孔繁华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市财政局党组书记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朱绍邦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市人力资源和社会保障局局长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马兆鹏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市国土资源局局长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朱秋原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市住房和城乡建设局局长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张玉法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市交通运输局局长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李长瑞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市水利和渔业局局长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李广耀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市农业局局长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奚修志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市商务局局长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贾福军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市旅游和服务业发展局局长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孟祥磊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市卫生和计划生育局局长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孙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勇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市食品药品监督管理局局长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赵忠宇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市环境保护局局长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刘书巨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市文化广播电视和新闻出版局局长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张志强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市国有资产监督管理局局长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许方彬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国家税务总局滕州市税务局局长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张永正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市金融工作办公室主任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陈亚鲁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市公安局副局长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张勇海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中国人民银行滕州支行行长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（二）主要职责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以习近平新时代中国特色社会主义思想为指导，深入贯彻落实中央、省、市决策部署，围绕推动高质量发展，加快推进政府职能深刻转变，在深化“放管服”改革的基础上，统筹研究推进政府职能转变和“放管服”改革重要领域、关键环节的重大政策措施，研究拟提请市政府常务会议审议的有关重要事项，协调推动解决重点难点问题，指导督促落实改革措施，更大限度激发市场活力、调动人的积极性和社会创造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协调小组下设精简行政审批组、优化营商环境组、激励创业创新组、深化商事制度改革组、改善社会服务组５个专题组和综合组、法治组、督查组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个保障组。协调小组办公室暂设在市编办，段修进同志兼任协调小组办公室主任，机构改革完成后根据实际另行调整。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二、协调小组各专题组及主要职责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（一）精简行政审批组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邢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市政府党组成员、办公室主任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刘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东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市政府办公室副主任、市政务服务中心</w:t>
      </w:r>
    </w:p>
    <w:p>
      <w:pPr>
        <w:adjustRightInd w:val="0"/>
        <w:snapToGrid w:val="0"/>
        <w:spacing w:line="600" w:lineRule="exact"/>
        <w:ind w:firstLine="3200" w:firstLineChars="10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管理办公室主任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段修进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市委组织部副部长、市编办主任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李文阁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市政府法制办公室主任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鲁开峰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市司法局局长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朱秋原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市住房和城乡建设局局长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牵头推进市政府行政审批制度改革、投资审批制度改革、工程建设项目审批制度改革。放权方面，协调推进清理和规范各类行政许可等管理事项，继续清理精简投资项目审批、工程建设项目审批、核准等事项，推行区域评估、联合评审、并联审批等。监管方面，规范行政审批行为，审核并督促落实取消下放审批事项的事中事后监管措施。服务方面，协调推进行政审批标准化，打造一体化政务服务平台，推进审批服务便民化，持续开展减证便民行动，提高政府服务质量和效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（二）优化营商环境组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王印德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市经济和信息化局局长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董鸿洋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市科学技术局局长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孔繁华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市财政局党组书记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马兆鹏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市国土资源局局长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朱秋原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市住房和城乡建设局局长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李长瑞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ascii="仿宋_GB2312" w:hAnsi="仿宋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市水利和渔业局局长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奚修志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市商务局局长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赵忠宇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市环境保护局局长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张勇海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中国人民银行滕州支行行长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牵头优化营商环境，提高综合竞争力，打造竞争新优势。放权方面，推进实行统一的市场准入负面清单制度，清理废除妨碍统一市场和公平竞争的各种规定和做法；扩大外资市场准入，促进民间投资，提升贸易便利化水平。监管方面，清理规范审批中介服务，全面推行依清单收费，完善收费监管制度，持续清理规范涉企收费。服务方面，加强产权保护，推动健全知识产权保护体系；加快水电气暖、银行等公用事业领域改革，提升服务质量效率；加强政务诚信建设；建立健全营商环境评价机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（三）激励创业创新组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王印德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市经济和信息化局局长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刘金山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市教育局局长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董鸿洋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市科学技术局局长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孔繁华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市财政局党组书记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朱绍邦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市人力资源和社会保障局局长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张志强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市国有资产监督管理局局长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张永正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市金融工作办公室主任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牵头推进实施创新驱动发展战略，打造大众创业、万众创新升级版，推进新旧动能接续转换。放权方面，协调推进科研经费使用和管理方式改革创新，赋予高校和科技人员更大自主权，提高创新成果转化效率，激发创业创新活力。监管方面，对新兴产业量身定制包容审慎监管模式和标准规范，坚守安全和质量底线。服务方面，协调推动各类主体融通创新，破解创业创新融资难题；改革分配机制，健全保障体系，促进人才合理流动；深化职业资格管理制度改革，加强就业和技能服务，完善对新就业形态的支持措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（四）深化商事制度改革组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张玉法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市交通运输局局长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李广耀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市农业局局长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贾福军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市旅游和服务业发展局局长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赵忠宇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市环境保护局局长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刘书巨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市文化广播电视和新闻出版局局长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许方彬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国家税务总局滕州市税务局局长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牵头深化商事制度改革，加强和完善市场监管，维护公平竞争市场秩序。放权方面，压缩企业开办时间，全面推开“证照分离”改革，深化“多证合一”改革，推进工业产品生产许可证制度改革，推行简易注销改革。监管方面，健全以“双随机、一公开”监管为基本手段，以重点监管为补充，以信用监管为基础的新型监管机制，推进跨部门联合监管和“互联网＋监管”；规范执法行为和自由裁量权。服务方面，发挥标准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的引领和规范作用，强化标准体系，健全认证认可检验检测体系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（五）</w:t>
      </w:r>
      <w:r>
        <w:rPr>
          <w:rFonts w:ascii="楷体_GB2312" w:hAnsi="楷体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_GB2312"/>
          <w:sz w:val="32"/>
          <w:szCs w:val="32"/>
        </w:rPr>
        <w:t>改善社会服务组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邢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市政府党组成员、办公室主任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刘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东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市政府办公室副主任、市政务服务中心</w:t>
      </w:r>
    </w:p>
    <w:p>
      <w:pPr>
        <w:adjustRightInd w:val="0"/>
        <w:snapToGrid w:val="0"/>
        <w:spacing w:line="600" w:lineRule="exact"/>
        <w:ind w:firstLine="3200" w:firstLineChars="10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管理办公室主任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刘金山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市教育局局长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魏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超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市民政局局长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鲁开峰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市司法局局长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朱绍邦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市人力资源和社会保障局局长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孟祥磊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市卫生和计划生育局局长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陈亚鲁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市公安局副局长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牵头负责协调推进教育、卫生健康、养老、社保以及社会管理等领域“放管服”改革，为人民群众提供便捷高效、公平可及的公共服务。放权方面，协调推进放宽服务业市场准入，调动市场力量增加非基本公共服务供给。监管方面，强化对政府窗口服务的监督，加强公共服务质量监管。服务方面，简化优化民生事项办理流程和手续，推进养老保险、医疗保险等事项异地联网办理；充分运用“互联网＋教育”“互联网＋医疗”等模式，增强优质公共服务资源辐射效应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专题组的日常工作由组长单位承担。各专题组负责调查研究本领域社会反响大、群众意见集中的问题，协调相关部门对重点难点问题合作攻关，提出改革建议。各专题组的改革建议可在请示市政府分管领导同意后，按程序提交协调小组会议审议。专题组的职责和组成可根据工作需要调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三、协调小组各保障组及主要职责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（一）综合组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组长由市委组织部副部长、市编办主任段修进担任。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协调小组及其办公室的日常工作；负责沟通协调各专题组、保障组工作，联系“放管服”改革工作机制；组织开展政府职能转变和“放管服”改革重大问题调查研究，向协调小组提出工作建议；收集汇总相关信息资料，联系主管部门组织媒体做好政策宣传解读和舆论引导工作；联系有关方面专家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围绕政府职能转变和“放管服”改革开展理论研究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提供政策咨询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对重点改革事项进行第三方评估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客观公正地提出意见建议。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（二）法治组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组长由市法制办主任李文阁、市司法局局长鲁开峰担任。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负责对政府职能转变和“放管服”改革措施进行规范性文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件审核，及时提出制修订相关规范性文件的建议方案，推动相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关规范性文件立改废释工作，及时将成熟的改革经验制度化等。</w:t>
      </w:r>
    </w:p>
    <w:p>
      <w:pPr>
        <w:adjustRightInd w:val="0"/>
        <w:snapToGrid w:val="0"/>
        <w:spacing w:line="600" w:lineRule="exact"/>
        <w:ind w:left="64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（三）督查组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组长由市委市政府督查局局长刘玉继担任。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负责督促检查政府职能转变和“放管服”改革各项措施贯彻落实情况，核查督办各专题组提出的改革中存在的问题，以及社会对有关改革反映强烈的问题。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协调小组成员和各专题组、保障组组长、副组长需要调整的，由所在单位书面向协调小组办公室提出，由综合组按程序报批。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协调小组要按照中央、省、市决策部署，切实发挥好推进政府职能转变和“放管服”改革的统筹指导和督促落实作用。各专题组和保障组要根据职责分工，细化分阶段重点工作，制定可量化、可考核、有时限的目标任务。对跨领域、跨部门、跨层级的重大问题，要加大研究协调力度，及时督促解决，推动各项改革协同配套、整体推进。要积极发挥首创精神，及时总结上报典型经验做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市政府各部门要增强大局意识、责任意识、紧迫意识，自觉扛起改革重任，做深化“放管服”改革的表率，坚持问题导向，找准突破口、把握着力点，涉及本部门的改革任务要及早落实，该放的权坚决放，该办的事加快办，该服务的服务好，主动帮助解决实际困难问题，力求在放权上求实效，在监管上求创新，以务实的举措把改革推向纵深。主要负责同志要切实负起领导责任，亲自抓好部署、协调和落实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要持续完善政府职能转变和“放管服”改革推进机制，因地制宜，锐意探索创新，创造更多管用可行的“一招鲜”。要解放思想，主动对标先进，相互学习借鉴，形成竞相推进改革的生动局面，更大程度激发市场活力、增强内生动力、释放内需潜力，推动经济社会持续健康发展。</w:t>
      </w:r>
    </w:p>
    <w:p>
      <w:pPr>
        <w:adjustRightInd w:val="0"/>
        <w:snapToGrid w:val="0"/>
        <w:spacing w:line="600" w:lineRule="exact"/>
        <w:jc w:val="right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640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滕州市人民政府办公室</w:t>
      </w:r>
    </w:p>
    <w:p>
      <w:pPr>
        <w:adjustRightInd w:val="0"/>
        <w:snapToGrid w:val="0"/>
        <w:spacing w:line="600" w:lineRule="exact"/>
        <w:ind w:right="640" w:firstLine="4800" w:firstLineChars="15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2018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>12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400" w:lineRule="exact"/>
        <w:jc w:val="right"/>
        <w:rPr>
          <w:rFonts w:ascii="仿宋_GB2312" w:hAnsi="Arial" w:eastAsia="仿宋_GB2312" w:cs="Times New Roman"/>
          <w:color w:val="000000"/>
          <w:sz w:val="32"/>
          <w:szCs w:val="32"/>
        </w:rPr>
      </w:pPr>
      <w:r>
        <w:pict>
          <v:line id="直线 8" o:spid="_x0000_s1026" o:spt="20" style="position:absolute;left:0pt;margin-top:13pt;height:2pt;width:430.85pt;mso-position-horizontal:center;z-index:25165824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spacing w:line="400" w:lineRule="exact"/>
        <w:ind w:left="31680" w:hanging="984" w:hangingChars="35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抄送：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市委有关部门，市人大常委会办公室，市政协办公室，</w:t>
      </w:r>
      <w:r>
        <w:rPr>
          <w:rFonts w:hint="eastAsia" w:ascii="仿宋_GB2312" w:eastAsia="仿宋_GB2312" w:cs="仿宋_GB2312"/>
          <w:sz w:val="28"/>
          <w:szCs w:val="28"/>
        </w:rPr>
        <w:t>市监察委，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市法院，市检察院，市人武部。</w:t>
      </w:r>
    </w:p>
    <w:p>
      <w:pPr>
        <w:spacing w:line="200" w:lineRule="exact"/>
        <w:rPr>
          <w:rFonts w:ascii="仿宋_GB2312" w:eastAsia="仿宋_GB2312" w:cs="仿宋_GB2312"/>
          <w:color w:val="000000"/>
          <w:sz w:val="28"/>
          <w:szCs w:val="28"/>
        </w:rPr>
      </w:pPr>
      <w:r>
        <w:pict>
          <v:line id="直线 9" o:spid="_x0000_s1027" o:spt="20" style="position:absolute;left:0pt;margin-top:3.05pt;height:0pt;width:430.85pt;mso-position-horizontal:center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</w:p>
    <w:p>
      <w:pPr>
        <w:spacing w:line="400" w:lineRule="exac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pict>
          <v:line id="直线 10" o:spid="_x0000_s1028" o:spt="20" style="position:absolute;left:0pt;margin-top:24.45pt;height:0.6pt;width:430.85pt;mso-position-horizontal:center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滕州市人民政府办公室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2018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cs="宋体"/>
        <w:sz w:val="24"/>
        <w:szCs w:val="24"/>
      </w:rPr>
    </w:pPr>
    <w:r>
      <w:rPr>
        <w:rStyle w:val="6"/>
        <w:rFonts w:ascii="宋体" w:hAnsi="宋体" w:cs="宋体"/>
        <w:sz w:val="24"/>
        <w:szCs w:val="24"/>
      </w:rPr>
      <w:fldChar w:fldCharType="begin"/>
    </w:r>
    <w:r>
      <w:rPr>
        <w:rStyle w:val="6"/>
        <w:rFonts w:ascii="宋体" w:hAnsi="宋体" w:cs="宋体"/>
        <w:sz w:val="24"/>
        <w:szCs w:val="24"/>
      </w:rPr>
      <w:instrText xml:space="preserve">PAGE  </w:instrText>
    </w:r>
    <w:r>
      <w:rPr>
        <w:rStyle w:val="6"/>
        <w:rFonts w:ascii="宋体" w:hAnsi="宋体" w:cs="宋体"/>
        <w:sz w:val="24"/>
        <w:szCs w:val="24"/>
      </w:rPr>
      <w:fldChar w:fldCharType="separate"/>
    </w:r>
    <w:r>
      <w:rPr>
        <w:rStyle w:val="6"/>
        <w:rFonts w:ascii="宋体" w:hAnsi="宋体" w:cs="宋体"/>
        <w:sz w:val="24"/>
        <w:szCs w:val="24"/>
      </w:rPr>
      <w:t>- 3 -</w:t>
    </w:r>
    <w:r>
      <w:rPr>
        <w:rStyle w:val="6"/>
        <w:rFonts w:ascii="宋体" w:hAnsi="宋体" w:cs="宋体"/>
        <w:sz w:val="24"/>
        <w:szCs w:val="24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CEA"/>
    <w:rsid w:val="00073B96"/>
    <w:rsid w:val="000E0AFA"/>
    <w:rsid w:val="001036E4"/>
    <w:rsid w:val="001065D9"/>
    <w:rsid w:val="001319E9"/>
    <w:rsid w:val="001348FD"/>
    <w:rsid w:val="00136FD3"/>
    <w:rsid w:val="00152D0E"/>
    <w:rsid w:val="001A5AC8"/>
    <w:rsid w:val="001B4744"/>
    <w:rsid w:val="001C07CD"/>
    <w:rsid w:val="001E034D"/>
    <w:rsid w:val="0020069B"/>
    <w:rsid w:val="0025299F"/>
    <w:rsid w:val="00263BA1"/>
    <w:rsid w:val="002B0C30"/>
    <w:rsid w:val="00346EC6"/>
    <w:rsid w:val="00384BF9"/>
    <w:rsid w:val="003B2EB8"/>
    <w:rsid w:val="003E5838"/>
    <w:rsid w:val="003F148F"/>
    <w:rsid w:val="00494352"/>
    <w:rsid w:val="00503B85"/>
    <w:rsid w:val="00552531"/>
    <w:rsid w:val="00576729"/>
    <w:rsid w:val="005D228B"/>
    <w:rsid w:val="005D6D42"/>
    <w:rsid w:val="005D7D61"/>
    <w:rsid w:val="005E5327"/>
    <w:rsid w:val="00672EC6"/>
    <w:rsid w:val="006866BF"/>
    <w:rsid w:val="00691707"/>
    <w:rsid w:val="006945B3"/>
    <w:rsid w:val="006A4EB8"/>
    <w:rsid w:val="006A7726"/>
    <w:rsid w:val="006C616D"/>
    <w:rsid w:val="0072176E"/>
    <w:rsid w:val="007234BB"/>
    <w:rsid w:val="007648A0"/>
    <w:rsid w:val="00765D4F"/>
    <w:rsid w:val="00770A35"/>
    <w:rsid w:val="00801E8B"/>
    <w:rsid w:val="00811E42"/>
    <w:rsid w:val="00823DBE"/>
    <w:rsid w:val="00836BA9"/>
    <w:rsid w:val="00843484"/>
    <w:rsid w:val="008A139B"/>
    <w:rsid w:val="008A66BE"/>
    <w:rsid w:val="0090479A"/>
    <w:rsid w:val="009125D9"/>
    <w:rsid w:val="00A11688"/>
    <w:rsid w:val="00A35C34"/>
    <w:rsid w:val="00A70CEA"/>
    <w:rsid w:val="00A839C0"/>
    <w:rsid w:val="00A909B6"/>
    <w:rsid w:val="00A966C2"/>
    <w:rsid w:val="00AB10D2"/>
    <w:rsid w:val="00AF539A"/>
    <w:rsid w:val="00B4450D"/>
    <w:rsid w:val="00B7276A"/>
    <w:rsid w:val="00BE2500"/>
    <w:rsid w:val="00C136E7"/>
    <w:rsid w:val="00C4711C"/>
    <w:rsid w:val="00C95815"/>
    <w:rsid w:val="00DE161C"/>
    <w:rsid w:val="00E92C7A"/>
    <w:rsid w:val="00EE2FAA"/>
    <w:rsid w:val="00EE528A"/>
    <w:rsid w:val="00F26F57"/>
    <w:rsid w:val="00F62B37"/>
    <w:rsid w:val="00FB6B9A"/>
    <w:rsid w:val="00FE1306"/>
    <w:rsid w:val="3E44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left" w:pos="3099"/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Strong"/>
    <w:basedOn w:val="4"/>
    <w:qFormat/>
    <w:uiPriority w:val="99"/>
    <w:rPr>
      <w:b/>
      <w:bCs/>
    </w:rPr>
  </w:style>
  <w:style w:type="character" w:styleId="6">
    <w:name w:val="page number"/>
    <w:basedOn w:val="4"/>
    <w:qFormat/>
    <w:uiPriority w:val="99"/>
  </w:style>
  <w:style w:type="character" w:customStyle="1" w:styleId="8">
    <w:name w:val="Footer Char"/>
    <w:basedOn w:val="4"/>
    <w:link w:val="2"/>
    <w:qFormat/>
    <w:locked/>
    <w:uiPriority w:val="99"/>
    <w:rPr>
      <w:sz w:val="18"/>
      <w:szCs w:val="18"/>
    </w:rPr>
  </w:style>
  <w:style w:type="character" w:customStyle="1" w:styleId="9">
    <w:name w:val="Header Char"/>
    <w:basedOn w:val="4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syyw</Company>
  <Pages>10</Pages>
  <Words>655</Words>
  <Characters>3737</Characters>
  <Lines>0</Lines>
  <Paragraphs>0</Paragraphs>
  <TotalTime>62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2018-11-05T03:14:00Z</dcterms:created>
  <dc:creator>lenovo</dc:creator>
  <cp:lastModifiedBy>lenovo</cp:lastModifiedBy>
  <cp:lastPrinted>2018-12-11T07:37:00Z</cp:lastPrinted>
  <dcterms:modified xsi:type="dcterms:W3CDTF">2018-12-12T01:03:47Z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